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olorossoIT"/>
        <w:spacing w:before="0" w:after="1457"/>
        <w:rPr/>
      </w:pPr>
      <w:r>
        <w:rPr/>
        <w:t>Passaggio a Napoli</w:t>
      </w:r>
    </w:p>
    <w:p>
      <w:pPr>
        <w:pStyle w:val="TITOLOPARAGRAFOIT"/>
        <w:spacing w:before="0" w:after="304"/>
        <w:rPr/>
      </w:pPr>
      <w:r>
        <w:rPr/>
        <w:t>Warhol</w:t>
      </w:r>
    </w:p>
    <w:p>
      <w:pPr>
        <w:pStyle w:val="TESTOITnoindent"/>
        <w:rPr/>
      </w:pPr>
      <w:r>
        <w:rPr/>
        <w:t xml:space="preserve">Napoli è sempre stata al centro della scena culturale e artistica internazionale dall’inizio del secolo Novecento, e ha vissuto il suo momento di maggiore splendore dalla metà degli </w:t>
      </w:r>
      <w:hyperlink r:id="rId2">
        <w:r>
          <w:rPr>
            <w:rStyle w:val="Style9"/>
          </w:rPr>
          <w:t>anni Sessanta</w:t>
        </w:r>
      </w:hyperlink>
      <w:r>
        <w:rPr/>
        <w:t xml:space="preserve"> alla metà degli </w:t>
      </w:r>
      <w:hyperlink r:id="rId3">
        <w:r>
          <w:rPr>
            <w:rStyle w:val="Style9"/>
          </w:rPr>
          <w:t>anni Novanta</w:t>
        </w:r>
      </w:hyperlink>
      <w:r>
        <w:rPr/>
        <w:t>, grazie anche all’intensa attività del gallerista Lucio Amelio che fu uno dei protagonisti del mercato dell’Arte Contemporanea Internazionale di quegli anni. Amelio nel 1965 aprì a Napoli la Modern Art Agency e successivamente, nel 1969, inaugurò in piazza dei Martiri, a Napoli, la sede della galleria storica che prese il suo nome e che ospitò tra gli artisti più importanti del panorama artistico internazionale.</w:t>
      </w:r>
    </w:p>
    <w:p>
      <w:pPr>
        <w:pStyle w:val="TESTOIT"/>
        <w:rPr/>
      </w:pPr>
      <w:r>
        <w:rPr/>
        <w:t xml:space="preserve">La Galleria di Lucio Amelio ha portato la città al centro dell’attenzione internazionale, cambiandone parallelamente il mercato e il collezionismo. Ha collaborato con le Istituzioni, che hanno assecondato la diffusione dell’arte contemporanea a Napoli, per mostre che hanno segnato la storia italiana nel mondo dell’arte. </w:t>
      </w:r>
    </w:p>
    <w:p>
      <w:pPr>
        <w:pStyle w:val="TESTOIT"/>
        <w:rPr>
          <w:spacing w:val="-1"/>
        </w:rPr>
      </w:pPr>
      <w:r>
        <w:rPr>
          <w:spacing w:val="-1"/>
        </w:rPr>
        <w:t>Lucio Amelio e Andy Warhol si conobbero nel 1974 a New York, occasione in cui il gallerista si fece ritrarre in quattro serigrafie in diversi colori dall’artista americano. Il gallerista ne ottenne una in cambio di un quadro di Cy Twombly, dando così il via a un solido legame lavorativo e di amicizia con l’artista.</w:t>
      </w:r>
    </w:p>
    <w:p>
      <w:pPr>
        <w:pStyle w:val="TESTOIT"/>
        <w:rPr>
          <w:rStyle w:val="Regular"/>
        </w:rPr>
      </w:pPr>
      <w:r>
        <w:rPr/>
        <w:t>Il primo viaggio di Andy Warhol a Napoli avvenne nel 1975 quando, su invito del gallerista napoletano, si recò nella città per tre giorni. Per Warhol Napoli era la versione italiana di New York; l’artista infatti rivede molti aspetti della Grande Mela nella città partenopea, soprattutto i tanti travestiti e i rifiuti per strada, dichiara</w:t>
      </w:r>
      <w:r>
        <w:rPr>
          <w:rStyle w:val="Regular"/>
        </w:rPr>
        <w:t>ndo: “Napoli come New York è una città che cade a pezzi e nonostante tutto la gente è felice, come quella di New York”.</w:t>
      </w:r>
    </w:p>
    <w:p>
      <w:pPr>
        <w:pStyle w:val="TESTOIT"/>
        <w:rPr/>
      </w:pPr>
      <w:r>
        <w:rPr/>
        <w:t xml:space="preserve">Negli anni l’artista americano ebbe contatti con Napoli diverse volte, come fu per la tragedia in Irpinia, dove il terremoto del 1980 causò numerosi morti; Warhol fu contattato da Lucio Amelio per realizzare delle opere in memoria della catastrofe, insieme ad altri grandi nomi dell’arte internazionale. Fu in questa occasione che Andy Warhol realizzò l’opera dal titolo </w:t>
      </w:r>
      <w:r>
        <w:rPr>
          <w:rStyle w:val="Italic"/>
        </w:rPr>
        <w:t>Fate Presto</w:t>
      </w:r>
      <w:r>
        <w:rPr/>
        <w:t>, una gigantografia della prima pagina del giornale Il Mattino pubblicata il giorno dopo al terremoto. L’opera venne realizzata creando un trittico composto da tre versioni della pagina di giornale: nero su bianco, bianco su bianco e nero su nero, per enfatizzare la brutalità e la devastazione che creò l’evento.</w:t>
      </w:r>
    </w:p>
    <w:p>
      <w:pPr>
        <w:pStyle w:val="TESTOIT"/>
        <w:rPr>
          <w:spacing w:val="-2"/>
        </w:rPr>
      </w:pPr>
      <w:r>
        <w:rPr>
          <w:spacing w:val="-2"/>
        </w:rPr>
        <w:t xml:space="preserve">Dalla sciagura del terremoto, di quel famoso 23 novembre del 1980, nacque il progetto espositivo di Amelio dal titolo </w:t>
      </w:r>
      <w:r>
        <w:rPr>
          <w:rStyle w:val="Italic"/>
          <w:spacing w:val="-2"/>
        </w:rPr>
        <w:t>Terrae Motus</w:t>
      </w:r>
      <w:r>
        <w:rPr>
          <w:spacing w:val="-2"/>
        </w:rPr>
        <w:t>, con il quale ribadì il suo desiderio di trasformare Napoli in centro della ricerca e della riflessione artistica a livello nazionale e internazionale, oltre che restituire all’arte contemporanea un compito anche civile, di denuncia e riflessione sociale. In quell’occasione il gallerista chiamò a raccolta artisti già affermati, ma anche quelli individuati come giovani promesse.</w:t>
      </w:r>
    </w:p>
    <w:p>
      <w:pPr>
        <w:pStyle w:val="TESTOIT"/>
        <w:rPr>
          <w:spacing w:val="-2"/>
        </w:rPr>
      </w:pPr>
      <w:r>
        <w:rPr>
          <w:spacing w:val="-2"/>
        </w:rPr>
        <w:t xml:space="preserve">Fra le tante, sfilarono le opere di Kosuth, Brown, Cragg, Richter, Haring, Barceló, Long, Mapplethorpe, Warhol, </w:t>
        <w:softHyphen/>
        <w:t>Joseph Beuys. Tra i nuovi artisti scelti da Amelio in quegli anni apparvero Boetti, Schuyff, Baselitz, Taaffe, e poi gli storici Longobardi, Tatafiore, Fabro, Brown, Kounellis, Paolini, Paladino.</w:t>
      </w:r>
    </w:p>
    <w:p>
      <w:pPr>
        <w:pStyle w:val="TESTOIT"/>
        <w:rPr/>
      </w:pPr>
      <w:r>
        <w:rPr/>
        <w:t xml:space="preserve">Dal 1994, dopo non poche vicissitudini, la Collezione </w:t>
      </w:r>
      <w:r>
        <w:rPr>
          <w:rStyle w:val="Italic"/>
        </w:rPr>
        <w:t>Terrae Motus</w:t>
      </w:r>
      <w:r>
        <w:rPr/>
        <w:t xml:space="preserve">, seguendo le disposizioni testamentarie di Amelio, è esposta in modo stabile presso la prestigiosa Reggia di Caserta, nei luoghi delle retrostanze dell’Appartamento settecentesco, dove occupa uno spazio espositivo di sedici sale. </w:t>
      </w:r>
    </w:p>
    <w:p>
      <w:pPr>
        <w:pStyle w:val="TESTOIT"/>
        <w:rPr/>
      </w:pPr>
      <w:r>
        <w:rPr/>
        <w:t xml:space="preserve">Nel 1985 Andy Warhol fu di nuovo a Napoli, in occasione di una sua grande mostra personale al Museo di Capodimonte, organizzata da Lucio Amelio, dove presentò la sua nuova serie, omaggio a Napoli, dal titolo </w:t>
      </w:r>
      <w:r>
        <w:rPr>
          <w:rStyle w:val="Italic"/>
        </w:rPr>
        <w:t>Vesuvius</w:t>
      </w:r>
      <w:r>
        <w:rPr/>
        <w:t>. È l’occasione per Warhol di tornare alla pittura ad acrilico, abbandonata fin dagli anni Sessanta in favore della serigrafia, per rappresentare con più forza la grandezza e l’imponenza dell’icona partenopea con il suo tipico stile Pop Art.</w:t>
      </w:r>
    </w:p>
    <w:p>
      <w:pPr>
        <w:pStyle w:val="TESTOIT"/>
        <w:rPr/>
      </w:pPr>
      <w:r>
        <w:rPr/>
        <w:t>L’artista aveva abbandonato ormai da vent’anni la tecnica della pittura a mano, che in questa serie di opere riutilizza per conferire un aspetto più personale e spontaneo all’immagine.</w:t>
      </w:r>
    </w:p>
    <w:p>
      <w:pPr>
        <w:pStyle w:val="TESTOIT"/>
        <w:rPr>
          <w:spacing w:val="-1"/>
        </w:rPr>
      </w:pPr>
      <w:r>
        <w:rPr>
          <w:spacing w:val="-1"/>
        </w:rPr>
        <w:t>Ispirandosi a una cartolina del Vesuvio, Andy Warhol distorce e manipola la foto fino a ottenere il risultato finale, realizzando 18 versioni di tele con tonalità differenti, così che il vulcano sembrasse raffigurato in fasi diverse dell’evento catastrofico, e produce 18 opere uniche che seguono 18 cartelle serigrafiche.</w:t>
      </w:r>
    </w:p>
    <w:p>
      <w:pPr>
        <w:pStyle w:val="TESTOIT"/>
        <w:rPr>
          <w:spacing w:val="-1"/>
        </w:rPr>
      </w:pPr>
      <w:r>
        <w:rPr>
          <w:spacing w:val="-1"/>
        </w:rPr>
      </w:r>
    </w:p>
    <w:p>
      <w:pPr>
        <w:pStyle w:val="TESTOIT"/>
        <w:rPr>
          <w:spacing w:val="-1"/>
        </w:rPr>
      </w:pPr>
      <w:r>
        <w:rPr>
          <w:spacing w:val="-1"/>
        </w:rPr>
        <w:t>Giuseppe Stagnitta</w:t>
      </w:r>
    </w:p>
    <w:p>
      <w:pPr>
        <w:pStyle w:val="TESTOIT"/>
        <w:rPr>
          <w:i/>
          <w:iCs/>
          <w:spacing w:val="-1"/>
        </w:rPr>
      </w:pPr>
      <w:r>
        <w:rPr>
          <w:i/>
          <w:iCs/>
          <w:spacing w:val="-1"/>
        </w:rPr>
        <w:t>curatore</w:t>
      </w:r>
    </w:p>
    <w:sectPr>
      <w:type w:val="nextPage"/>
      <w:pgSz w:w="15307" w:h="15307"/>
      <w:pgMar w:left="720" w:right="720" w:gutter="0" w:header="0" w:top="720" w:footer="0" w:bottom="72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family w:val="swiss"/>
    <w:pitch w:val="default"/>
  </w:font>
  <w:font w:name="Arial">
    <w:charset w:val="01"/>
    <w:family w:val="swiss"/>
    <w:pitch w:val="default"/>
  </w:font>
  <w:font w:name="Minion Pro">
    <w:charset w:val="01"/>
    <w:family w:val="roman"/>
    <w:pitch w:val="default"/>
  </w:font>
  <w:font w:name="ScalaSans-BoldLF">
    <w:charset w:val="01"/>
    <w:family w:val="roman"/>
    <w:pitch w:val="default"/>
  </w:font>
  <w:font w:name="ScalaSans-Bold">
    <w:charset w:val="01"/>
    <w:family w:val="swiss"/>
    <w:pitch w:val="default"/>
  </w:font>
  <w:font w:name="Adobe Garamond Pro">
    <w:charset w:val="01"/>
    <w:family w:val="roman"/>
    <w:pitch w:val="default"/>
  </w:font>
</w:fonts>
</file>

<file path=word/settings.xml><?xml version="1.0" encoding="utf-8"?>
<w:settings xmlns:w="http://schemas.openxmlformats.org/wordprocessingml/2006/main">
  <w:zoom w:percent="214"/>
  <w:embedSystemFonts/>
  <w:defaultTabStop w:val="720"/>
  <w:autoHyphenation w:val="true"/>
  <w:hyphenationZone w:val="283"/>
  <w:compat>
    <w:doNotExpandShiftReturn/>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kern w:val="2"/>
        <w:sz w:val="24"/>
        <w:szCs w:val="24"/>
        <w:lang w:val="it-IT" w:eastAsia="zh-CN"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false"/>
      <w:bidi w:val="0"/>
      <w:spacing w:lineRule="auto" w:line="278" w:before="0" w:after="160"/>
      <w:jc w:val="start"/>
    </w:pPr>
    <w:rPr>
      <w:rFonts w:ascii="Aptos" w:hAnsi="Aptos" w:eastAsia="" w:cs="" w:asciiTheme="minorHAnsi" w:cstheme="minorBidi" w:eastAsiaTheme="minorEastAsia" w:hAnsiTheme="minorHAnsi"/>
      <w:color w:val="auto"/>
      <w:kern w:val="2"/>
      <w:sz w:val="24"/>
      <w:szCs w:val="24"/>
      <w:lang w:val="it-IT" w:eastAsia="zh-CN" w:bidi="ar-SA"/>
      <w14:ligatures w14:val="standardContextual"/>
    </w:rPr>
  </w:style>
  <w:style w:type="character" w:styleId="DefaultParagraphFont" w:default="1">
    <w:name w:val="Default Paragraph Font"/>
    <w:uiPriority w:val="1"/>
    <w:semiHidden/>
    <w:unhideWhenUsed/>
    <w:qFormat/>
    <w:rPr/>
  </w:style>
  <w:style w:type="character" w:styleId="Regular" w:customStyle="1">
    <w:name w:val="Regular"/>
    <w:uiPriority w:val="99"/>
    <w:qFormat/>
    <w:rPr/>
  </w:style>
  <w:style w:type="character" w:styleId="Italic" w:customStyle="1">
    <w:name w:val="Italic"/>
    <w:uiPriority w:val="99"/>
    <w:qFormat/>
    <w:rPr>
      <w:i/>
      <w:iCs/>
    </w:rPr>
  </w:style>
  <w:style w:type="character" w:styleId="Hyperlink">
    <w:name w:val="Hyperlink"/>
    <w:rPr>
      <w:color w:val="000080"/>
      <w:u w:val="single"/>
    </w:rPr>
  </w:style>
  <w:style w:type="paragraph" w:styleId="Titolo">
    <w:name w:val="Titolo"/>
    <w:basedOn w:val="Normal"/>
    <w:next w:val="BodyText"/>
    <w:qFormat/>
    <w:pPr>
      <w:keepNext w:val="true"/>
      <w:spacing w:before="240" w:after="120"/>
    </w:pPr>
    <w:rPr>
      <w:rFonts w:ascii="Arial" w:hAnsi="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0"/>
      <w:szCs w:val="24"/>
    </w:rPr>
  </w:style>
  <w:style w:type="paragraph" w:styleId="Indice">
    <w:name w:val="Indice"/>
    <w:basedOn w:val="Normal"/>
    <w:qFormat/>
    <w:pPr>
      <w:suppressLineNumbers/>
    </w:pPr>
    <w:rPr>
      <w:rFonts w:ascii="Arial" w:hAnsi="Arial" w:cs="Mangal"/>
    </w:rPr>
  </w:style>
  <w:style w:type="paragraph" w:styleId="Nessunostileparagrafo" w:customStyle="1">
    <w:name w:val="[Nessuno stile paragrafo]"/>
    <w:qFormat/>
    <w:pPr>
      <w:widowControl w:val="false"/>
      <w:bidi w:val="0"/>
      <w:spacing w:lineRule="auto" w:line="288" w:before="0" w:after="0"/>
      <w:jc w:val="start"/>
      <w:textAlignment w:val="center"/>
    </w:pPr>
    <w:rPr>
      <w:rFonts w:ascii="Minion Pro" w:hAnsi="Minion Pro" w:cs="Minion Pro" w:eastAsia=""/>
      <w:color w:val="000000"/>
      <w:kern w:val="0"/>
      <w:sz w:val="24"/>
      <w:szCs w:val="24"/>
      <w:lang w:val="it-IT" w:eastAsia="zh-CN" w:bidi="ar-SA"/>
    </w:rPr>
  </w:style>
  <w:style w:type="paragraph" w:styleId="TitolorossoIT" w:customStyle="1">
    <w:name w:val="Titolo rosso IT"/>
    <w:basedOn w:val="Nessunostileparagrafo"/>
    <w:uiPriority w:val="99"/>
    <w:qFormat/>
    <w:pPr>
      <w:spacing w:lineRule="atLeast" w:line="304" w:before="0" w:after="1786"/>
    </w:pPr>
    <w:rPr>
      <w:rFonts w:ascii="ScalaSans-BoldLF" w:hAnsi="ScalaSans-BoldLF" w:cs="ScalaSans-BoldLF"/>
      <w:b/>
      <w:bCs/>
      <w:caps/>
      <w:color w:val="D4035E"/>
      <w:sz w:val="34"/>
      <w:szCs w:val="34"/>
    </w:rPr>
  </w:style>
  <w:style w:type="paragraph" w:styleId="ListParagraph">
    <w:name w:val="List Paragraph"/>
    <w:basedOn w:val="Nessunostileparagrafo"/>
    <w:uiPriority w:val="99"/>
    <w:qFormat/>
    <w:pPr>
      <w:suppressAutoHyphens w:val="true"/>
      <w:spacing w:lineRule="auto" w:line="264"/>
    </w:pPr>
    <w:rPr>
      <w:rFonts w:ascii="Arial" w:hAnsi="Arial" w:cs="Arial"/>
      <w:sz w:val="22"/>
      <w:szCs w:val="22"/>
    </w:rPr>
  </w:style>
  <w:style w:type="paragraph" w:styleId="TITOLOPARAGRAFOIT" w:customStyle="1">
    <w:name w:val="TITOLO PARAGRAFO IT"/>
    <w:basedOn w:val="ListParagraph"/>
    <w:uiPriority w:val="99"/>
    <w:qFormat/>
    <w:pPr>
      <w:spacing w:lineRule="atLeast" w:line="304" w:before="608" w:after="304"/>
    </w:pPr>
    <w:rPr>
      <w:rFonts w:ascii="ScalaSans-Bold" w:hAnsi="ScalaSans-Bold" w:cs="ScalaSans-Bold"/>
      <w:b/>
      <w:bCs/>
      <w:sz w:val="28"/>
      <w:szCs w:val="28"/>
    </w:rPr>
  </w:style>
  <w:style w:type="paragraph" w:styleId="TESTOIT" w:customStyle="1">
    <w:name w:val="TESTO IT"/>
    <w:basedOn w:val="Nessunostileparagrafo"/>
    <w:uiPriority w:val="99"/>
    <w:qFormat/>
    <w:pPr>
      <w:spacing w:lineRule="atLeast" w:line="304"/>
      <w:ind w:firstLine="255"/>
      <w:jc w:val="both"/>
    </w:pPr>
    <w:rPr>
      <w:rFonts w:ascii="Adobe Garamond Pro" w:hAnsi="Adobe Garamond Pro" w:cs="Adobe Garamond Pro"/>
      <w:sz w:val="26"/>
      <w:szCs w:val="26"/>
    </w:rPr>
  </w:style>
  <w:style w:type="paragraph" w:styleId="TESTOITnoindent" w:customStyle="1">
    <w:name w:val="TESTO IT noindent"/>
    <w:basedOn w:val="TESTOIT"/>
    <w:uiPriority w:val="99"/>
    <w:qFormat/>
    <w:pPr>
      <w:ind w:hanging="0"/>
    </w:pPr>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t.wikipedia.org/wiki/Anni_1960" TargetMode="External"/><Relationship Id="rId3" Type="http://schemas.openxmlformats.org/officeDocument/2006/relationships/hyperlink" Target="https://it.wikipedia.org/wiki/Anni_1990"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LibreOffice/25.8.4.2$Linux_X86_64 LibreOffice_project/580$Build-2</Application>
  <AppVersion>15.0000</AppVersion>
  <Pages>2</Pages>
  <Words>703</Words>
  <Characters>3871</Characters>
  <CharactersWithSpaces>4560</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2026-01-20T11:58:00Z</dcterms:created>
  <dc:creator/>
  <dc:description/>
  <dc:language>it-IT</dc:language>
  <cp:lastModifiedBy>V G</cp:lastModifiedBy>
  <dcterms:modified xsi:type="dcterms:W3CDTF">2026-01-20T18:34:19Z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